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F9E4A4D" w14:textId="723B5233" w:rsidR="002B5707" w:rsidRDefault="002B570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B5707">
        <w:rPr>
          <w:rFonts w:asciiTheme="minorHAnsi" w:hAnsiTheme="minorHAnsi" w:cs="Calibri"/>
          <w:b/>
          <w:bCs/>
          <w:sz w:val="28"/>
        </w:rPr>
        <w:t>ORIGINATING APPLICATION - FINES ENFORCEMENT - COMMUNITY SERVICE ORDER AND OR APPROVED TREATMENT PROGRAM</w:t>
      </w:r>
    </w:p>
    <w:p w14:paraId="68CD6C54" w14:textId="77777777" w:rsidR="001759D7" w:rsidRDefault="001759D7" w:rsidP="001759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110E38A" w14:textId="3ADB70E6" w:rsidR="00DC7ECD" w:rsidRDefault="00E07F88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</w:rPr>
        <w:t>[</w:t>
      </w:r>
      <w:r w:rsidR="00DC7ECD" w:rsidRPr="001759D7">
        <w:rPr>
          <w:rFonts w:asciiTheme="minorHAnsi" w:hAnsiTheme="minorHAnsi" w:cs="Calibri"/>
          <w:i/>
          <w:iCs/>
        </w:rPr>
        <w:t>MAGISTRATES</w:t>
      </w:r>
      <w:r w:rsidRPr="001759D7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</w:rPr>
        <w:t>]</w:t>
      </w:r>
      <w:r w:rsidR="00186671">
        <w:rPr>
          <w:rFonts w:asciiTheme="minorHAnsi" w:hAnsiTheme="minorHAnsi" w:cs="Calibri"/>
          <w:b/>
          <w:sz w:val="12"/>
        </w:rPr>
        <w:t xml:space="preserve"> </w:t>
      </w:r>
      <w:r w:rsidR="00B1034E" w:rsidRPr="00B1034E">
        <w:rPr>
          <w:rFonts w:asciiTheme="minorHAnsi" w:hAnsiTheme="minorHAnsi" w:cs="Calibri"/>
          <w:b/>
          <w:sz w:val="12"/>
        </w:rPr>
        <w:t>select one</w:t>
      </w:r>
      <w:r w:rsidR="00B1034E">
        <w:rPr>
          <w:rFonts w:asciiTheme="minorHAnsi" w:hAnsiTheme="minorHAnsi" w:cs="Calibri"/>
          <w:b/>
          <w:sz w:val="12"/>
        </w:rPr>
        <w:t xml:space="preserve"> </w:t>
      </w:r>
      <w:r w:rsidR="00DC7ECD" w:rsidRPr="00F54491">
        <w:rPr>
          <w:rFonts w:asciiTheme="minorHAnsi" w:hAnsiTheme="minorHAnsi" w:cs="Calibri"/>
          <w:iCs/>
        </w:rPr>
        <w:t xml:space="preserve">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p w14:paraId="532CFA03" w14:textId="56C88D54" w:rsidR="00DC7ECD" w:rsidRDefault="001A06FA" w:rsidP="006B73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C95CC3">
        <w:rPr>
          <w:rFonts w:asciiTheme="minorHAnsi" w:hAnsiTheme="minorHAnsi" w:cs="Calibri"/>
          <w:iCs/>
        </w:rPr>
        <w:t xml:space="preserve">STATUTORY </w:t>
      </w:r>
      <w:r w:rsidR="00DC7ECD" w:rsidRPr="00017403">
        <w:rPr>
          <w:rFonts w:asciiTheme="minorHAnsi" w:hAnsiTheme="minorHAnsi" w:cs="Calibri"/>
          <w:iCs/>
        </w:rPr>
        <w:t>JURISDICTION</w:t>
      </w:r>
    </w:p>
    <w:bookmarkEnd w:id="0"/>
    <w:p w14:paraId="34E750E2" w14:textId="42D00679" w:rsidR="00B352F5" w:rsidRPr="001759D7" w:rsidRDefault="00B352F5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759D7">
        <w:rPr>
          <w:rFonts w:asciiTheme="minorHAnsi" w:hAnsiTheme="minorHAnsi" w:cs="Calibri"/>
          <w:b/>
        </w:rPr>
        <w:t>[</w:t>
      </w:r>
      <w:r w:rsidRPr="001759D7">
        <w:rPr>
          <w:rFonts w:asciiTheme="minorHAnsi" w:hAnsiTheme="minorHAnsi" w:cs="Calibri"/>
          <w:b/>
          <w:i/>
        </w:rPr>
        <w:t>FULL NAME</w:t>
      </w:r>
      <w:r w:rsidRPr="001759D7">
        <w:rPr>
          <w:rFonts w:asciiTheme="minorHAnsi" w:hAnsiTheme="minorHAnsi" w:cs="Calibri"/>
          <w:b/>
        </w:rPr>
        <w:t>]</w:t>
      </w:r>
    </w:p>
    <w:p w14:paraId="033EBF3C" w14:textId="6D8FE0A7" w:rsidR="00887B15" w:rsidRPr="001759D7" w:rsidDel="00897A6B" w:rsidRDefault="00B352F5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759D7" w:rsidDel="00897A6B">
        <w:rPr>
          <w:rFonts w:asciiTheme="minorHAnsi" w:hAnsiTheme="minorHAnsi" w:cs="Calibri"/>
          <w:b/>
        </w:rPr>
        <w:t xml:space="preserve">Applicant </w:t>
      </w:r>
    </w:p>
    <w:p w14:paraId="6674E316" w14:textId="43AA56C3" w:rsidR="00B352F5" w:rsidRPr="001759D7" w:rsidRDefault="00B352F5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759D7">
        <w:rPr>
          <w:rFonts w:asciiTheme="minorHAnsi" w:hAnsiTheme="minorHAnsi" w:cs="Calibri"/>
          <w:b/>
        </w:rPr>
        <w:t>[</w:t>
      </w:r>
      <w:r w:rsidRPr="001759D7">
        <w:rPr>
          <w:rFonts w:asciiTheme="minorHAnsi" w:hAnsiTheme="minorHAnsi" w:cs="Calibri"/>
          <w:b/>
          <w:i/>
        </w:rPr>
        <w:t>FULL NAME</w:t>
      </w:r>
      <w:r w:rsidRPr="001759D7">
        <w:rPr>
          <w:rFonts w:asciiTheme="minorHAnsi" w:hAnsiTheme="minorHAnsi" w:cs="Calibri"/>
          <w:b/>
        </w:rPr>
        <w:t>]</w:t>
      </w:r>
    </w:p>
    <w:p w14:paraId="2D38C0A6" w14:textId="045489A1" w:rsidR="00B352F5" w:rsidRPr="001759D7" w:rsidRDefault="00726B34" w:rsidP="006B73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759D7">
        <w:rPr>
          <w:rFonts w:asciiTheme="minorHAnsi" w:hAnsiTheme="minorHAnsi" w:cs="Calibri"/>
          <w:b/>
        </w:rPr>
        <w:t>Respondent</w:t>
      </w:r>
    </w:p>
    <w:p w14:paraId="2CACB65A" w14:textId="77777777" w:rsidR="00B352F5" w:rsidRPr="00B74B2E" w:rsidRDefault="00B352F5" w:rsidP="00B352F5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352F5" w:rsidRPr="009C0B31" w14:paraId="367A40BC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DC5849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33CE33" w14:textId="6F5B9E0A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09DA3C5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124DB5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83BD153" w14:textId="748037E0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352F5" w:rsidRPr="009C0B31" w14:paraId="2FC3F48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44896C4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FCC9E8A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EAFCF6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CF72143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352F5" w:rsidRPr="009C0B31" w14:paraId="2CFE04BC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B881218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2AE7A6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F05CFB4" w14:textId="31866602" w:rsidR="00B352F5" w:rsidRPr="009C0B31" w:rsidRDefault="00CE7681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B352F5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B352F5" w:rsidRPr="009C0B31" w14:paraId="7103426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33DBC0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E821F9A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3215B70C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516E24D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F47411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52F5" w:rsidRPr="009C0B31" w14:paraId="5622495B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61C1F67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ED764D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E0578A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08B34CE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7759D59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0448CF1D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C6502B8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A2644CE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2A6555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7E4732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97E106C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52F5" w:rsidRPr="009C0B31" w14:paraId="6D33A60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83E30C5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E20056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406C9660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744821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5001D31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52F5" w:rsidRPr="009C0B31" w14:paraId="76997BFE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0D1B5D9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39F88F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015EAA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3BD7C31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936B01D" w14:textId="77777777" w:rsidR="00B352F5" w:rsidRPr="009C0B31" w:rsidRDefault="00B352F5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20F37A7" w14:textId="0194B7A4" w:rsidR="00B352F5" w:rsidRPr="009C0B31" w:rsidRDefault="00366AC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CD6E9E4" w14:textId="4EC052BB" w:rsidR="00B352F5" w:rsidRPr="00B74B2E" w:rsidRDefault="00366AC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352F5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640E2F9" w14:textId="77777777" w:rsidR="001759D7" w:rsidRDefault="001759D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12556833" w14:textId="09128339" w:rsidR="00B352F5" w:rsidRPr="00B74B2E" w:rsidRDefault="00B352F5" w:rsidP="00B352F5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 w:rsidR="00726B34" w:rsidRPr="00726B34">
        <w:rPr>
          <w:rFonts w:eastAsia="Calibri" w:cs="Arial"/>
          <w:b/>
          <w:sz w:val="12"/>
          <w:szCs w:val="22"/>
        </w:rPr>
        <w:t>Respondent</w:t>
      </w:r>
      <w:r w:rsidR="00B57E09">
        <w:rPr>
          <w:rFonts w:eastAsia="Calibri" w:cs="Arial"/>
          <w:b/>
          <w:sz w:val="12"/>
          <w:szCs w:val="22"/>
        </w:rPr>
        <w:t>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B352F5" w:rsidRPr="009C0B31" w14:paraId="5538BD51" w14:textId="77777777" w:rsidTr="00555BD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18B2A91" w14:textId="59086C89" w:rsidR="00B352F5" w:rsidRPr="009C0B31" w:rsidRDefault="00726B34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26B34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2ECE5CE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0F68F43E" w14:textId="77777777" w:rsidTr="00555BD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CC3B014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A46F66F" w14:textId="3338AA1F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B352F5" w:rsidRPr="009C0B31" w14:paraId="404BBEE0" w14:textId="77777777" w:rsidTr="00555BD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86EA200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749ABAC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46BFEF01" w14:textId="77777777" w:rsidTr="00555BD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4E6659A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D490B4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52F5" w:rsidRPr="009C0B31" w14:paraId="55A4A73E" w14:textId="77777777" w:rsidTr="00555BD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C40DA3F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017767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64EA66D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2536EC0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5CC9CB5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0B33377E" w14:textId="77777777" w:rsidTr="00555BD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8B0C70C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0D0E2D0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89A1C09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3229E9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E7EA2AA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52F5" w:rsidRPr="009C0B31" w14:paraId="6C876C3E" w14:textId="77777777" w:rsidTr="00555BD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6E48742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825C871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3475237C" w14:textId="77777777" w:rsidTr="00555BD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2507485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0392DEAC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52F5" w:rsidRPr="009C0B31" w14:paraId="5516EAE0" w14:textId="77777777" w:rsidTr="00555BD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CDF0BF7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3DAB3E2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833C4EF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52F5" w:rsidRPr="009C0B31" w14:paraId="1E3F9EA3" w14:textId="77777777" w:rsidTr="00555BD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B3D7C59" w14:textId="77777777" w:rsidR="00B352F5" w:rsidRPr="009C0B31" w:rsidRDefault="00B352F5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30D84E88" w14:textId="649E4994" w:rsidR="00B352F5" w:rsidRPr="009C0B31" w:rsidRDefault="00366AC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754975F8" w14:textId="328B3F26" w:rsidR="00B352F5" w:rsidRPr="00B74B2E" w:rsidRDefault="00366AC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352F5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F4ABDC7" w14:textId="05295084" w:rsidR="005F1C02" w:rsidRPr="005F1C02" w:rsidRDefault="005F1C02" w:rsidP="00B352F5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28668B50" w14:textId="28BC7E4E" w:rsidR="00DA0568" w:rsidRPr="005A571B" w:rsidRDefault="00A648B8" w:rsidP="005A571B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7B26870" w14:textId="1C920214" w:rsidR="003D310F" w:rsidRPr="007118B1" w:rsidRDefault="003D310F" w:rsidP="005A571B">
            <w:pPr>
              <w:spacing w:before="240" w:after="240" w:line="276" w:lineRule="auto"/>
              <w:ind w:right="57"/>
              <w:rPr>
                <w:rFonts w:cs="Arial"/>
                <w:sz w:val="12"/>
                <w:szCs w:val="18"/>
              </w:rPr>
            </w:pPr>
            <w:r w:rsidRPr="007118B1">
              <w:rPr>
                <w:rFonts w:cs="Arial"/>
              </w:rPr>
              <w:t>Matter type:</w:t>
            </w:r>
            <w:r w:rsidRPr="007118B1">
              <w:rPr>
                <w:rFonts w:cs="Arial"/>
                <w:i/>
              </w:rPr>
              <w:t xml:space="preserve"> </w:t>
            </w:r>
            <w:r w:rsidR="00025EB9">
              <w:rPr>
                <w:rFonts w:cs="Arial"/>
                <w:i/>
              </w:rPr>
              <w:t>[Enter matter type]</w:t>
            </w:r>
          </w:p>
          <w:p w14:paraId="373BF53A" w14:textId="2C7D42A5" w:rsidR="003D310F" w:rsidRPr="007118B1" w:rsidRDefault="003D310F" w:rsidP="001759D7">
            <w:pPr>
              <w:spacing w:after="240" w:line="276" w:lineRule="auto"/>
              <w:ind w:right="57"/>
              <w:rPr>
                <w:rFonts w:cs="Arial"/>
              </w:rPr>
            </w:pPr>
            <w:r w:rsidRPr="007118B1">
              <w:rPr>
                <w:rFonts w:cs="Arial"/>
              </w:rPr>
              <w:t>This Application is for [</w:t>
            </w:r>
            <w:r w:rsidR="00B352F5" w:rsidRPr="00B352F5">
              <w:rPr>
                <w:rFonts w:cs="Arial"/>
                <w:i/>
              </w:rPr>
              <w:t xml:space="preserve">a </w:t>
            </w:r>
            <w:r w:rsidRPr="007118B1">
              <w:rPr>
                <w:rFonts w:cs="Arial"/>
                <w:i/>
              </w:rPr>
              <w:t>Community Service Order/</w:t>
            </w:r>
            <w:r w:rsidR="00B352F5">
              <w:rPr>
                <w:rFonts w:cs="Arial"/>
                <w:i/>
              </w:rPr>
              <w:t xml:space="preserve">an </w:t>
            </w:r>
            <w:r w:rsidR="0050669B">
              <w:rPr>
                <w:rFonts w:cs="Arial"/>
                <w:i/>
              </w:rPr>
              <w:t>o</w:t>
            </w:r>
            <w:r w:rsidRPr="007118B1">
              <w:rPr>
                <w:rFonts w:cs="Arial"/>
                <w:i/>
              </w:rPr>
              <w:t>rder for the completion of an Approved Treatment Program</w:t>
            </w:r>
            <w:r w:rsidRPr="007118B1">
              <w:rPr>
                <w:rFonts w:cs="Arial"/>
              </w:rPr>
              <w:t>]</w:t>
            </w:r>
          </w:p>
          <w:p w14:paraId="123B8E33" w14:textId="3E1E9D4D" w:rsidR="003D310F" w:rsidRPr="007118B1" w:rsidRDefault="003D310F" w:rsidP="001759D7">
            <w:pPr>
              <w:spacing w:after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7118B1">
              <w:rPr>
                <w:rFonts w:cs="Arial"/>
              </w:rPr>
              <w:t>This Application is made under section 46(1)</w:t>
            </w:r>
            <w:r w:rsidR="006F7CE2">
              <w:rPr>
                <w:rFonts w:cs="Arial"/>
              </w:rPr>
              <w:t xml:space="preserve"> of the</w:t>
            </w:r>
            <w:r w:rsidRPr="007118B1">
              <w:rPr>
                <w:rFonts w:cs="Arial"/>
              </w:rPr>
              <w:t xml:space="preserve"> </w:t>
            </w:r>
            <w:r w:rsidRPr="007118B1">
              <w:rPr>
                <w:rFonts w:cs="Arial"/>
                <w:i/>
              </w:rPr>
              <w:t>Fines Enforcement and Debt Recovery Act 2017.</w:t>
            </w:r>
          </w:p>
          <w:p w14:paraId="11CAE756" w14:textId="7AA70C35" w:rsidR="003D310F" w:rsidRDefault="003D310F" w:rsidP="001759D7">
            <w:pPr>
              <w:spacing w:line="276" w:lineRule="auto"/>
              <w:ind w:right="57"/>
              <w:rPr>
                <w:rFonts w:cs="Arial"/>
              </w:rPr>
            </w:pPr>
            <w:r w:rsidRPr="007118B1">
              <w:rPr>
                <w:rFonts w:cs="Arial"/>
              </w:rPr>
              <w:t>The</w:t>
            </w:r>
            <w:r w:rsidR="00726B34">
              <w:rPr>
                <w:rFonts w:cs="Arial"/>
              </w:rPr>
              <w:t xml:space="preserve"> Applicant seeks the following o</w:t>
            </w:r>
            <w:r w:rsidRPr="007118B1">
              <w:rPr>
                <w:rFonts w:cs="Arial"/>
              </w:rPr>
              <w:t>rders:</w:t>
            </w:r>
          </w:p>
          <w:p w14:paraId="758C58C4" w14:textId="64324F22" w:rsidR="006B73F9" w:rsidRPr="007118B1" w:rsidRDefault="00186671" w:rsidP="001759D7">
            <w:pPr>
              <w:spacing w:after="12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6B73F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6B73F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</w:p>
          <w:p w14:paraId="3EE633E6" w14:textId="77777777" w:rsidR="0085002F" w:rsidRDefault="006B73F9" w:rsidP="0085002F">
            <w:pPr>
              <w:tabs>
                <w:tab w:val="left" w:pos="319"/>
              </w:tabs>
              <w:spacing w:line="276" w:lineRule="auto"/>
              <w:ind w:right="57"/>
              <w:rPr>
                <w:rFonts w:cs="Arial"/>
                <w:b/>
                <w:bCs/>
              </w:rPr>
            </w:pPr>
            <w:r w:rsidRPr="0085002F">
              <w:rPr>
                <w:rFonts w:cs="Arial"/>
                <w:szCs w:val="22"/>
                <w:lang w:val="en-US"/>
              </w:rPr>
              <w:t>1.</w:t>
            </w:r>
            <w:r w:rsidRPr="0085002F">
              <w:rPr>
                <w:rFonts w:cs="Arial"/>
                <w:szCs w:val="22"/>
                <w:lang w:val="en-US"/>
              </w:rPr>
              <w:tab/>
            </w:r>
            <w:r w:rsidR="003D310F" w:rsidRPr="0085002F">
              <w:rPr>
                <w:rFonts w:cs="Arial"/>
              </w:rPr>
              <w:t>T</w:t>
            </w:r>
            <w:r w:rsidR="003D310F" w:rsidRPr="0085002F">
              <w:rPr>
                <w:rFonts w:eastAsia="Arial" w:cs="Arial"/>
                <w:szCs w:val="18"/>
                <w:lang w:val="en-US" w:bidi="en-US"/>
              </w:rPr>
              <w:t>hat</w:t>
            </w:r>
            <w:r w:rsidR="003D310F" w:rsidRPr="0085002F">
              <w:rPr>
                <w:rFonts w:cs="Arial"/>
              </w:rPr>
              <w:t xml:space="preserve"> the [</w:t>
            </w:r>
            <w:r w:rsidR="003D310F" w:rsidRPr="0085002F">
              <w:rPr>
                <w:rFonts w:cs="Arial"/>
                <w:i/>
              </w:rPr>
              <w:t>debtor/alleged offender</w:t>
            </w:r>
            <w:r w:rsidR="00726B34" w:rsidRPr="0085002F">
              <w:rPr>
                <w:rFonts w:cs="Arial"/>
              </w:rPr>
              <w:t xml:space="preserve">] </w:t>
            </w:r>
            <w:r w:rsidR="00186671" w:rsidRPr="0085002F">
              <w:rPr>
                <w:rFonts w:cs="Arial"/>
                <w:b/>
                <w:bCs/>
                <w:sz w:val="12"/>
                <w:szCs w:val="12"/>
              </w:rPr>
              <w:t>Select on</w:t>
            </w:r>
            <w:r w:rsidR="00512772" w:rsidRPr="0085002F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  <w:p w14:paraId="7C0958DF" w14:textId="77777777" w:rsidR="0085002F" w:rsidRPr="0085002F" w:rsidRDefault="003D310F" w:rsidP="0085002F">
            <w:pPr>
              <w:pStyle w:val="ListParagraph"/>
              <w:numPr>
                <w:ilvl w:val="0"/>
                <w:numId w:val="23"/>
              </w:numPr>
              <w:tabs>
                <w:tab w:val="left" w:pos="744"/>
              </w:tabs>
              <w:spacing w:line="276" w:lineRule="auto"/>
              <w:ind w:right="57"/>
              <w:rPr>
                <w:rFonts w:cs="Arial"/>
              </w:rPr>
            </w:pPr>
            <w:r w:rsidRPr="0085002F">
              <w:rPr>
                <w:rFonts w:cs="Arial"/>
              </w:rPr>
              <w:t xml:space="preserve">perform community service in relation to </w:t>
            </w:r>
            <w:r w:rsidR="00186671" w:rsidRPr="0085002F">
              <w:rPr>
                <w:rFonts w:cs="Arial"/>
              </w:rPr>
              <w:t>[</w:t>
            </w:r>
            <w:r w:rsidR="00186671" w:rsidRPr="0085002F">
              <w:rPr>
                <w:rFonts w:cs="Arial"/>
                <w:i/>
                <w:iCs/>
              </w:rPr>
              <w:t xml:space="preserve">Enter </w:t>
            </w:r>
            <w:r w:rsidRPr="0085002F">
              <w:rPr>
                <w:rFonts w:cs="Arial"/>
              </w:rPr>
              <w:t>penalt</w:t>
            </w:r>
            <w:r w:rsidRPr="0085002F">
              <w:rPr>
                <w:rFonts w:cs="Arial"/>
                <w:i/>
              </w:rPr>
              <w:t>y/</w:t>
            </w:r>
            <w:proofErr w:type="spellStart"/>
            <w:r w:rsidRPr="0085002F">
              <w:rPr>
                <w:rFonts w:cs="Arial"/>
                <w:i/>
              </w:rPr>
              <w:t>ies</w:t>
            </w:r>
            <w:proofErr w:type="spellEnd"/>
            <w:r w:rsidRPr="0085002F">
              <w:rPr>
                <w:rFonts w:cs="Arial"/>
              </w:rPr>
              <w:t>]</w:t>
            </w:r>
            <w:r w:rsidRPr="0085002F">
              <w:rPr>
                <w:rFonts w:cs="Arial"/>
                <w:i/>
              </w:rPr>
              <w:t xml:space="preserve"> </w:t>
            </w:r>
            <w:r w:rsidRPr="0085002F">
              <w:rPr>
                <w:rFonts w:cs="Arial"/>
              </w:rPr>
              <w:t>[</w:t>
            </w:r>
            <w:r w:rsidR="00186671" w:rsidRPr="0085002F">
              <w:rPr>
                <w:rFonts w:cs="Arial"/>
                <w:i/>
                <w:iCs/>
              </w:rPr>
              <w:t xml:space="preserve">Enter </w:t>
            </w:r>
            <w:r w:rsidRPr="0085002F">
              <w:rPr>
                <w:rFonts w:cs="Arial"/>
                <w:i/>
              </w:rPr>
              <w:t>number(s)</w:t>
            </w:r>
            <w:r w:rsidRPr="0085002F">
              <w:rPr>
                <w:rFonts w:cs="Arial"/>
              </w:rPr>
              <w:t>]</w:t>
            </w:r>
            <w:r w:rsidR="00B352F5" w:rsidRPr="0085002F">
              <w:rPr>
                <w:rFonts w:cs="Arial"/>
              </w:rPr>
              <w:t>.</w:t>
            </w:r>
          </w:p>
          <w:p w14:paraId="4A5FC793" w14:textId="1F64E09B" w:rsidR="003D310F" w:rsidRPr="0085002F" w:rsidRDefault="003D310F" w:rsidP="0085002F">
            <w:pPr>
              <w:pStyle w:val="ListParagraph"/>
              <w:numPr>
                <w:ilvl w:val="0"/>
                <w:numId w:val="23"/>
              </w:numPr>
              <w:tabs>
                <w:tab w:val="left" w:pos="744"/>
              </w:tabs>
              <w:spacing w:line="276" w:lineRule="auto"/>
              <w:ind w:right="57"/>
              <w:rPr>
                <w:rFonts w:cs="Arial"/>
              </w:rPr>
            </w:pPr>
            <w:r w:rsidRPr="0085002F">
              <w:rPr>
                <w:rFonts w:cs="Arial"/>
              </w:rPr>
              <w:t>[</w:t>
            </w:r>
            <w:r w:rsidRPr="0085002F">
              <w:rPr>
                <w:rFonts w:cs="Arial"/>
                <w:i/>
              </w:rPr>
              <w:t>and</w:t>
            </w:r>
            <w:r w:rsidR="00186671" w:rsidRPr="0085002F">
              <w:rPr>
                <w:rFonts w:cs="Arial"/>
                <w:i/>
              </w:rPr>
              <w:t>/or</w:t>
            </w:r>
            <w:r w:rsidRPr="0085002F">
              <w:rPr>
                <w:rFonts w:cs="Arial"/>
              </w:rPr>
              <w:t xml:space="preserve">] </w:t>
            </w:r>
            <w:r w:rsidR="00186671" w:rsidRPr="0085002F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85002F">
              <w:rPr>
                <w:rFonts w:cs="Arial"/>
              </w:rPr>
              <w:t xml:space="preserve"> </w:t>
            </w:r>
            <w:r w:rsidRPr="0085002F">
              <w:rPr>
                <w:rFonts w:cs="Arial"/>
              </w:rPr>
              <w:t>be required to complete an approved treatment program.</w:t>
            </w:r>
          </w:p>
          <w:p w14:paraId="577824AC" w14:textId="4EBB8E54" w:rsidR="003D310F" w:rsidRDefault="003D310F" w:rsidP="0085002F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7118B1">
              <w:rPr>
                <w:rFonts w:cs="Arial"/>
              </w:rPr>
              <w:t>This Application is made on the grounds:</w:t>
            </w:r>
          </w:p>
          <w:p w14:paraId="740DEE5E" w14:textId="54B74296" w:rsidR="006B73F9" w:rsidRPr="00922B7B" w:rsidRDefault="0085002F" w:rsidP="00517CFB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6B73F9" w:rsidRPr="00922B7B">
              <w:rPr>
                <w:rFonts w:cs="Arial"/>
              </w:rPr>
              <w:t>set out in the accompanying Affidavit sworn by [</w:t>
            </w:r>
            <w:r w:rsidR="006B73F9" w:rsidRPr="00922B7B">
              <w:rPr>
                <w:rFonts w:cs="Arial"/>
                <w:i/>
              </w:rPr>
              <w:t>name</w:t>
            </w:r>
            <w:r w:rsidR="006B73F9" w:rsidRPr="00922B7B">
              <w:rPr>
                <w:rFonts w:cs="Arial"/>
              </w:rPr>
              <w:t>] on [</w:t>
            </w:r>
            <w:r w:rsidR="006B73F9" w:rsidRPr="00922B7B">
              <w:rPr>
                <w:rFonts w:cs="Arial"/>
                <w:i/>
              </w:rPr>
              <w:t>date</w:t>
            </w:r>
            <w:r w:rsidR="006B73F9" w:rsidRPr="00922B7B">
              <w:rPr>
                <w:rFonts w:cs="Arial"/>
              </w:rPr>
              <w:t>].</w:t>
            </w:r>
          </w:p>
          <w:p w14:paraId="72534898" w14:textId="0E2AA5CD" w:rsidR="003D310F" w:rsidRPr="007118B1" w:rsidRDefault="0085002F" w:rsidP="0085002F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 w:rsidRPr="0085002F">
              <w:rPr>
                <w:rFonts w:cs="Arial"/>
                <w:bCs/>
                <w:szCs w:val="28"/>
              </w:rPr>
              <w:t>1.</w:t>
            </w:r>
            <w:r>
              <w:rPr>
                <w:rFonts w:cs="Arial"/>
                <w:bCs/>
                <w:szCs w:val="28"/>
              </w:rPr>
              <w:tab/>
            </w:r>
            <w:r w:rsidR="00830D19">
              <w:rPr>
                <w:rFonts w:cs="Arial"/>
                <w:b/>
                <w:sz w:val="12"/>
                <w:szCs w:val="18"/>
              </w:rPr>
              <w:t>Adult only</w:t>
            </w:r>
            <w:r w:rsidR="00186671">
              <w:rPr>
                <w:rFonts w:cs="Arial"/>
                <w:b/>
                <w:sz w:val="12"/>
                <w:szCs w:val="18"/>
              </w:rPr>
              <w:t xml:space="preserve"> </w:t>
            </w:r>
            <w:r w:rsidR="003D310F" w:rsidRPr="007118B1">
              <w:rPr>
                <w:rFonts w:cs="Arial"/>
              </w:rPr>
              <w:t>that the [</w:t>
            </w:r>
            <w:r w:rsidR="003D310F" w:rsidRPr="007118B1">
              <w:rPr>
                <w:rFonts w:cs="Arial"/>
                <w:i/>
              </w:rPr>
              <w:t>debtor/alleged offender</w:t>
            </w:r>
            <w:r w:rsidR="003D310F" w:rsidRPr="007118B1">
              <w:rPr>
                <w:rFonts w:cs="Arial"/>
              </w:rPr>
              <w:t xml:space="preserve">] </w:t>
            </w:r>
            <w:r w:rsidR="0018667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7118B1">
              <w:rPr>
                <w:rFonts w:cs="Arial"/>
              </w:rPr>
              <w:t xml:space="preserve"> </w:t>
            </w:r>
            <w:r w:rsidR="003D310F" w:rsidRPr="007118B1">
              <w:rPr>
                <w:rFonts w:cs="Arial"/>
              </w:rPr>
              <w:t xml:space="preserve">does not </w:t>
            </w:r>
            <w:proofErr w:type="gramStart"/>
            <w:r w:rsidR="003D310F" w:rsidRPr="007118B1">
              <w:rPr>
                <w:rFonts w:cs="Arial"/>
              </w:rPr>
              <w:t>have, and</w:t>
            </w:r>
            <w:proofErr w:type="gramEnd"/>
            <w:r w:rsidR="003D310F" w:rsidRPr="007118B1">
              <w:rPr>
                <w:rFonts w:cs="Arial"/>
              </w:rPr>
              <w:t xml:space="preserve"> is not likely within a reasonable time to have the means to satisfy a monetary amount without the [</w:t>
            </w:r>
            <w:r w:rsidR="003D310F" w:rsidRPr="007118B1">
              <w:rPr>
                <w:rFonts w:cs="Arial"/>
                <w:i/>
              </w:rPr>
              <w:t>debtor/alleged offender</w:t>
            </w:r>
            <w:r w:rsidR="003D310F" w:rsidRPr="007118B1">
              <w:rPr>
                <w:rFonts w:cs="Arial"/>
              </w:rPr>
              <w:t xml:space="preserve">] </w:t>
            </w:r>
            <w:r w:rsidR="0018667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7118B1">
              <w:rPr>
                <w:rFonts w:cs="Arial"/>
              </w:rPr>
              <w:t xml:space="preserve"> </w:t>
            </w:r>
            <w:r w:rsidR="003D310F" w:rsidRPr="007118B1">
              <w:rPr>
                <w:rFonts w:cs="Arial"/>
              </w:rPr>
              <w:t>or their dependants suffering hardship, as set out in the outline of the financial circumstances of the [</w:t>
            </w:r>
            <w:r w:rsidR="003D310F" w:rsidRPr="007118B1">
              <w:rPr>
                <w:rFonts w:cs="Arial"/>
                <w:i/>
              </w:rPr>
              <w:t>debtor/alleged offender</w:t>
            </w:r>
            <w:r w:rsidR="003D310F" w:rsidRPr="007118B1">
              <w:rPr>
                <w:rFonts w:cs="Arial"/>
              </w:rPr>
              <w:t xml:space="preserve">] </w:t>
            </w:r>
            <w:r w:rsidR="0018667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7118B1">
              <w:rPr>
                <w:rFonts w:cs="Arial"/>
              </w:rPr>
              <w:t xml:space="preserve"> </w:t>
            </w:r>
            <w:r w:rsidR="003D310F" w:rsidRPr="007118B1">
              <w:rPr>
                <w:rFonts w:cs="Arial"/>
              </w:rPr>
              <w:t xml:space="preserve">to this </w:t>
            </w:r>
            <w:r w:rsidR="00B352F5">
              <w:rPr>
                <w:rFonts w:cs="Arial"/>
              </w:rPr>
              <w:t>A</w:t>
            </w:r>
            <w:r w:rsidR="003D310F" w:rsidRPr="007118B1">
              <w:rPr>
                <w:rFonts w:cs="Arial"/>
              </w:rPr>
              <w:t xml:space="preserve">pplication. </w:t>
            </w:r>
          </w:p>
          <w:p w14:paraId="0014E456" w14:textId="6D71F869" w:rsidR="003D310F" w:rsidRPr="007118B1" w:rsidRDefault="0085002F" w:rsidP="0085002F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</w:r>
            <w:r w:rsidR="003D310F" w:rsidRPr="007118B1">
              <w:rPr>
                <w:rFonts w:cs="Arial"/>
              </w:rPr>
              <w:t>that the number of hours available for community service is</w:t>
            </w:r>
            <w:r w:rsidR="003D310F" w:rsidRPr="007118B1">
              <w:rPr>
                <w:rFonts w:cs="Arial"/>
                <w:i/>
              </w:rPr>
              <w:t xml:space="preserve"> </w:t>
            </w:r>
            <w:r w:rsidR="003D310F" w:rsidRPr="007118B1">
              <w:rPr>
                <w:rFonts w:cs="Arial"/>
              </w:rPr>
              <w:t>[</w:t>
            </w:r>
            <w:r w:rsidR="00186671">
              <w:rPr>
                <w:rFonts w:cs="Arial"/>
                <w:i/>
                <w:iCs/>
              </w:rPr>
              <w:t xml:space="preserve">Enter </w:t>
            </w:r>
            <w:r w:rsidR="003D310F" w:rsidRPr="007118B1">
              <w:rPr>
                <w:rFonts w:cs="Arial"/>
                <w:i/>
              </w:rPr>
              <w:t>hours</w:t>
            </w:r>
            <w:r w:rsidR="003D310F" w:rsidRPr="007118B1">
              <w:rPr>
                <w:rFonts w:cs="Arial"/>
              </w:rPr>
              <w:t>].</w:t>
            </w:r>
          </w:p>
          <w:p w14:paraId="3C88671F" w14:textId="6718C8C0" w:rsidR="003D310F" w:rsidRDefault="0085002F" w:rsidP="0085002F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</w:r>
            <w:r w:rsidR="003D310F" w:rsidRPr="007118B1">
              <w:rPr>
                <w:rFonts w:cs="Arial"/>
              </w:rPr>
              <w:t>that the [</w:t>
            </w:r>
            <w:r w:rsidR="003D310F" w:rsidRPr="007118B1">
              <w:rPr>
                <w:rFonts w:cs="Arial"/>
                <w:i/>
              </w:rPr>
              <w:t>debtor/alleged offender</w:t>
            </w:r>
            <w:r w:rsidR="003D310F" w:rsidRPr="007118B1">
              <w:rPr>
                <w:rFonts w:cs="Arial"/>
              </w:rPr>
              <w:t xml:space="preserve">]’s </w:t>
            </w:r>
            <w:r w:rsidR="0018667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7118B1">
              <w:rPr>
                <w:rFonts w:cs="Arial"/>
              </w:rPr>
              <w:t xml:space="preserve"> </w:t>
            </w:r>
            <w:r w:rsidR="003D310F" w:rsidRPr="007118B1">
              <w:rPr>
                <w:rFonts w:cs="Arial"/>
              </w:rPr>
              <w:t>suitability for [</w:t>
            </w:r>
            <w:r w:rsidR="003D310F" w:rsidRPr="007118B1">
              <w:rPr>
                <w:rFonts w:cs="Arial"/>
                <w:i/>
              </w:rPr>
              <w:t>community service/approved treatment program</w:t>
            </w:r>
            <w:r w:rsidR="003D310F" w:rsidRPr="007118B1">
              <w:rPr>
                <w:rFonts w:cs="Arial"/>
              </w:rPr>
              <w:t xml:space="preserve">] </w:t>
            </w:r>
            <w:r w:rsidR="0018667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86671" w:rsidRPr="007118B1">
              <w:rPr>
                <w:rFonts w:cs="Arial"/>
              </w:rPr>
              <w:t xml:space="preserve"> </w:t>
            </w:r>
            <w:r w:rsidR="003D310F" w:rsidRPr="007118B1">
              <w:rPr>
                <w:rFonts w:cs="Arial"/>
              </w:rPr>
              <w:t>has been confirmed, as set out in the supporting document[</w:t>
            </w:r>
            <w:r w:rsidR="003D310F" w:rsidRPr="007118B1">
              <w:rPr>
                <w:rFonts w:cs="Arial"/>
                <w:i/>
              </w:rPr>
              <w:t>s</w:t>
            </w:r>
            <w:r w:rsidR="003D310F" w:rsidRPr="007118B1">
              <w:rPr>
                <w:rFonts w:cs="Arial"/>
              </w:rPr>
              <w:t>] attached.</w:t>
            </w:r>
          </w:p>
          <w:p w14:paraId="3CDA67E2" w14:textId="2BA78109" w:rsidR="0085002F" w:rsidRPr="0085002F" w:rsidRDefault="0085002F" w:rsidP="0085002F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 w:rsidRPr="0085002F">
              <w:rPr>
                <w:rFonts w:cs="Arial"/>
                <w:bCs/>
              </w:rPr>
              <w:t>4.</w:t>
            </w:r>
            <w:r w:rsidRPr="0085002F">
              <w:rPr>
                <w:rFonts w:cs="Arial"/>
                <w:bCs/>
              </w:rPr>
              <w:tab/>
            </w:r>
            <w:r>
              <w:rPr>
                <w:rFonts w:cs="Arial"/>
                <w:b/>
                <w:sz w:val="12"/>
                <w:szCs w:val="18"/>
              </w:rPr>
              <w:t xml:space="preserve">Youth only </w:t>
            </w:r>
            <w:r w:rsidRPr="008B5D99">
              <w:rPr>
                <w:rFonts w:cs="Arial"/>
              </w:rPr>
              <w:t>T</w:t>
            </w:r>
            <w:r w:rsidRPr="001759D7">
              <w:rPr>
                <w:rFonts w:cs="Arial"/>
              </w:rPr>
              <w:t>hat the [</w:t>
            </w:r>
            <w:r w:rsidRPr="001759D7">
              <w:rPr>
                <w:rFonts w:cs="Arial"/>
                <w:i/>
              </w:rPr>
              <w:t>debtor/alleged offender</w:t>
            </w:r>
            <w:r w:rsidRPr="001759D7">
              <w:rPr>
                <w:rFonts w:cs="Arial"/>
              </w:rPr>
              <w:t>]</w:t>
            </w:r>
            <w:r w:rsidRPr="001759D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1759D7">
              <w:rPr>
                <w:rFonts w:cs="Arial"/>
              </w:rPr>
              <w:t xml:space="preserve"> was under the age of 18 when the offence was committed in respect of which the pecuniary sum was imposed. </w:t>
            </w:r>
          </w:p>
          <w:p w14:paraId="57E8ECB9" w14:textId="37754B59" w:rsidR="003D310F" w:rsidRPr="007118B1" w:rsidRDefault="0085002F" w:rsidP="0085002F">
            <w:pPr>
              <w:pStyle w:val="ListParagraph"/>
              <w:numPr>
                <w:ilvl w:val="0"/>
                <w:numId w:val="24"/>
              </w:numPr>
              <w:tabs>
                <w:tab w:val="left" w:pos="319"/>
              </w:tabs>
              <w:spacing w:after="120" w:line="276" w:lineRule="auto"/>
              <w:ind w:left="680" w:right="57" w:hanging="68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ab/>
            </w:r>
            <w:r w:rsidR="003D310F" w:rsidRPr="007118B1">
              <w:rPr>
                <w:rFonts w:cs="Arial"/>
              </w:rPr>
              <w:t>[</w:t>
            </w:r>
            <w:r w:rsidR="00186671" w:rsidRPr="0085002F">
              <w:rPr>
                <w:rFonts w:cs="Arial"/>
                <w:i/>
                <w:iCs/>
              </w:rPr>
              <w:t>Enter</w:t>
            </w:r>
            <w:r w:rsidR="00186671">
              <w:rPr>
                <w:rFonts w:cs="Arial"/>
                <w:i/>
                <w:iCs/>
              </w:rPr>
              <w:t xml:space="preserve"> </w:t>
            </w:r>
            <w:r w:rsidR="003D310F" w:rsidRPr="007118B1">
              <w:rPr>
                <w:rFonts w:cs="Arial"/>
                <w:i/>
              </w:rPr>
              <w:t>other grounds</w:t>
            </w:r>
            <w:r w:rsidR="003D310F" w:rsidRPr="007118B1">
              <w:rPr>
                <w:rFonts w:cs="Arial"/>
              </w:rPr>
              <w:t>]</w:t>
            </w:r>
            <w:r w:rsidR="00973226">
              <w:rPr>
                <w:rFonts w:cs="Arial"/>
              </w:rPr>
              <w:t>.</w:t>
            </w:r>
          </w:p>
          <w:p w14:paraId="098A5D4F" w14:textId="77777777" w:rsidR="003D310F" w:rsidRPr="007118B1" w:rsidRDefault="003D310F" w:rsidP="001759D7">
            <w:pPr>
              <w:spacing w:before="240" w:after="120" w:line="276" w:lineRule="auto"/>
              <w:ind w:right="57"/>
              <w:rPr>
                <w:rFonts w:cs="Arial"/>
                <w:b/>
                <w:szCs w:val="18"/>
              </w:rPr>
            </w:pPr>
            <w:r w:rsidRPr="007118B1">
              <w:rPr>
                <w:rFonts w:cs="Arial"/>
                <w:b/>
                <w:szCs w:val="18"/>
              </w:rPr>
              <w:t>Penalty details</w:t>
            </w:r>
          </w:p>
          <w:p w14:paraId="1C2A5ABF" w14:textId="58BA20E3" w:rsidR="003D310F" w:rsidRPr="007118B1" w:rsidRDefault="003D310F" w:rsidP="001759D7">
            <w:pPr>
              <w:pStyle w:val="ListParagraph"/>
              <w:numPr>
                <w:ilvl w:val="0"/>
                <w:numId w:val="11"/>
              </w:numPr>
              <w:tabs>
                <w:tab w:val="left" w:pos="1752"/>
              </w:tabs>
              <w:spacing w:after="120" w:line="276" w:lineRule="auto"/>
              <w:contextualSpacing w:val="0"/>
              <w:rPr>
                <w:rFonts w:cs="Arial"/>
                <w:sz w:val="22"/>
              </w:rPr>
            </w:pPr>
            <w:r w:rsidRPr="008218BD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7118B1">
              <w:rPr>
                <w:rFonts w:cs="Arial"/>
                <w:szCs w:val="18"/>
              </w:rPr>
              <w:t xml:space="preserve"> </w:t>
            </w:r>
            <w:proofErr w:type="gramStart"/>
            <w:r w:rsidRPr="007118B1">
              <w:rPr>
                <w:rFonts w:cs="Arial"/>
                <w:szCs w:val="18"/>
              </w:rPr>
              <w:t>The</w:t>
            </w:r>
            <w:proofErr w:type="gramEnd"/>
            <w:r w:rsidRPr="007118B1">
              <w:rPr>
                <w:rFonts w:cs="Arial"/>
                <w:szCs w:val="18"/>
              </w:rPr>
              <w:t xml:space="preserve"> </w:t>
            </w:r>
            <w:r w:rsidRPr="007118B1">
              <w:rPr>
                <w:rFonts w:cs="Arial"/>
                <w:iCs/>
              </w:rPr>
              <w:t>[</w:t>
            </w:r>
            <w:r w:rsidRPr="007118B1">
              <w:rPr>
                <w:rFonts w:cs="Arial"/>
                <w:i/>
                <w:iCs/>
              </w:rPr>
              <w:t>debtor/alleged offender</w:t>
            </w:r>
            <w:r w:rsidRPr="007118B1">
              <w:rPr>
                <w:rFonts w:cs="Arial"/>
                <w:iCs/>
              </w:rPr>
              <w:t>]</w:t>
            </w:r>
            <w:r w:rsidRPr="007118B1">
              <w:rPr>
                <w:rFonts w:cs="Arial"/>
                <w:szCs w:val="18"/>
              </w:rPr>
              <w:t xml:space="preserve"> </w:t>
            </w:r>
            <w:r w:rsidR="001D2746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1D2746" w:rsidRPr="007118B1">
              <w:rPr>
                <w:rFonts w:cs="Arial"/>
                <w:szCs w:val="18"/>
              </w:rPr>
              <w:t xml:space="preserve"> </w:t>
            </w:r>
            <w:r w:rsidRPr="007118B1">
              <w:rPr>
                <w:rFonts w:cs="Arial"/>
                <w:szCs w:val="18"/>
              </w:rPr>
              <w:t xml:space="preserve">was convicted of committing </w:t>
            </w:r>
            <w:r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Pr="007118B1">
              <w:rPr>
                <w:rFonts w:cs="Arial"/>
                <w:i/>
                <w:iCs/>
              </w:rPr>
              <w:t>offence</w:t>
            </w:r>
            <w:r w:rsidRPr="007118B1">
              <w:rPr>
                <w:rFonts w:cs="Arial"/>
                <w:iCs/>
              </w:rPr>
              <w:t>]</w:t>
            </w:r>
            <w:r w:rsidRPr="007118B1">
              <w:rPr>
                <w:rFonts w:cs="Arial"/>
                <w:i/>
                <w:iCs/>
              </w:rPr>
              <w:t xml:space="preserve"> </w:t>
            </w:r>
            <w:r w:rsidRPr="007118B1">
              <w:rPr>
                <w:rFonts w:cs="Arial"/>
                <w:szCs w:val="18"/>
              </w:rPr>
              <w:t xml:space="preserve">on </w:t>
            </w:r>
            <w:r w:rsidRPr="007118B1">
              <w:rPr>
                <w:rFonts w:cs="Arial"/>
                <w:iCs/>
              </w:rPr>
              <w:t>[</w:t>
            </w:r>
            <w:r w:rsidRPr="007118B1">
              <w:rPr>
                <w:rFonts w:cs="Arial"/>
                <w:i/>
                <w:iCs/>
              </w:rPr>
              <w:t>date</w:t>
            </w:r>
            <w:r w:rsidRPr="007118B1">
              <w:rPr>
                <w:rFonts w:cs="Arial"/>
                <w:iCs/>
              </w:rPr>
              <w:t>]</w:t>
            </w:r>
            <w:r w:rsidRPr="007118B1">
              <w:rPr>
                <w:rFonts w:cs="Arial"/>
                <w:szCs w:val="18"/>
              </w:rPr>
              <w:t xml:space="preserve"> and was issued penalty</w:t>
            </w:r>
            <w:r w:rsidR="00CE7681">
              <w:rPr>
                <w:rFonts w:cs="Arial"/>
                <w:szCs w:val="18"/>
              </w:rPr>
              <w:t xml:space="preserve"> number</w:t>
            </w:r>
            <w:r w:rsidRPr="007118B1">
              <w:rPr>
                <w:rFonts w:cs="Arial"/>
                <w:szCs w:val="18"/>
              </w:rPr>
              <w:t xml:space="preserve"> </w:t>
            </w:r>
            <w:r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Pr="007118B1">
              <w:rPr>
                <w:rFonts w:cs="Arial"/>
                <w:i/>
                <w:iCs/>
              </w:rPr>
              <w:t>number</w:t>
            </w:r>
            <w:r w:rsidRPr="007118B1">
              <w:rPr>
                <w:rFonts w:cs="Arial"/>
                <w:iCs/>
              </w:rPr>
              <w:t>]</w:t>
            </w:r>
            <w:r w:rsidRPr="007118B1">
              <w:rPr>
                <w:rFonts w:cs="Arial"/>
                <w:szCs w:val="18"/>
              </w:rPr>
              <w:t xml:space="preserve"> with an amount due of $</w:t>
            </w:r>
            <w:r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Pr="007118B1">
              <w:rPr>
                <w:rFonts w:cs="Arial"/>
                <w:i/>
                <w:iCs/>
              </w:rPr>
              <w:t>amount</w:t>
            </w:r>
            <w:r w:rsidRPr="007118B1">
              <w:rPr>
                <w:rFonts w:cs="Arial"/>
                <w:iCs/>
              </w:rPr>
              <w:t>].</w:t>
            </w:r>
          </w:p>
          <w:p w14:paraId="1FE809F6" w14:textId="2C105EF1" w:rsidR="003D310F" w:rsidRPr="007118B1" w:rsidRDefault="003D310F" w:rsidP="001759D7">
            <w:pPr>
              <w:pStyle w:val="ListParagraph"/>
              <w:numPr>
                <w:ilvl w:val="0"/>
                <w:numId w:val="11"/>
              </w:numPr>
              <w:tabs>
                <w:tab w:val="left" w:pos="1752"/>
              </w:tabs>
              <w:spacing w:after="120" w:line="276" w:lineRule="auto"/>
              <w:contextualSpacing w:val="0"/>
              <w:rPr>
                <w:rFonts w:cs="Arial"/>
              </w:rPr>
            </w:pPr>
            <w:r w:rsidRPr="007118B1">
              <w:rPr>
                <w:rFonts w:cs="Arial"/>
              </w:rPr>
              <w:t xml:space="preserve">The </w:t>
            </w:r>
            <w:r w:rsidR="00CE7681" w:rsidRPr="007118B1">
              <w:rPr>
                <w:rFonts w:cs="Arial"/>
                <w:iCs/>
              </w:rPr>
              <w:t>[</w:t>
            </w:r>
            <w:r w:rsidR="00CE7681" w:rsidRPr="007118B1">
              <w:rPr>
                <w:rFonts w:cs="Arial"/>
                <w:i/>
                <w:iCs/>
              </w:rPr>
              <w:t>debtor/alleged offender</w:t>
            </w:r>
            <w:r w:rsidR="00CE7681" w:rsidRPr="007118B1">
              <w:rPr>
                <w:rFonts w:cs="Arial"/>
                <w:iCs/>
              </w:rPr>
              <w:t>]</w:t>
            </w:r>
            <w:r w:rsidR="00CE7681" w:rsidRPr="007118B1">
              <w:rPr>
                <w:rFonts w:cs="Arial"/>
                <w:szCs w:val="18"/>
              </w:rPr>
              <w:t xml:space="preserve"> </w:t>
            </w:r>
            <w:r w:rsidR="00CE768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7118B1">
              <w:rPr>
                <w:rFonts w:cs="Arial"/>
              </w:rPr>
              <w:t xml:space="preserve"> is also liable to pay</w:t>
            </w:r>
          </w:p>
          <w:p w14:paraId="23D2DB2A" w14:textId="50A3C6F0" w:rsidR="003D310F" w:rsidRPr="007118B1" w:rsidRDefault="003D310F" w:rsidP="001759D7">
            <w:pPr>
              <w:pStyle w:val="ListParagraph"/>
              <w:numPr>
                <w:ilvl w:val="0"/>
                <w:numId w:val="14"/>
              </w:numPr>
              <w:tabs>
                <w:tab w:val="left" w:pos="602"/>
                <w:tab w:val="left" w:pos="1752"/>
              </w:tabs>
              <w:spacing w:after="120" w:line="276" w:lineRule="auto"/>
              <w:ind w:left="886" w:hanging="286"/>
              <w:contextualSpacing w:val="0"/>
              <w:rPr>
                <w:rFonts w:cs="Arial"/>
                <w:szCs w:val="18"/>
              </w:rPr>
            </w:pPr>
            <w:r w:rsidRPr="007118B1">
              <w:rPr>
                <w:rFonts w:cs="Arial"/>
              </w:rPr>
              <w:t>$</w:t>
            </w:r>
            <w:r w:rsidRPr="007118B1">
              <w:rPr>
                <w:rFonts w:cs="Arial"/>
                <w:iCs/>
              </w:rPr>
              <w:t>[</w:t>
            </w:r>
            <w:r w:rsidR="001D2746" w:rsidRPr="00FD2950">
              <w:rPr>
                <w:rFonts w:cs="Arial"/>
                <w:i/>
              </w:rPr>
              <w:t>Enter</w:t>
            </w:r>
            <w:r w:rsidR="001D2746">
              <w:rPr>
                <w:rFonts w:cs="Arial"/>
                <w:iCs/>
              </w:rPr>
              <w:t xml:space="preserve"> </w:t>
            </w:r>
            <w:r w:rsidRPr="007118B1">
              <w:rPr>
                <w:rFonts w:cs="Arial"/>
                <w:i/>
                <w:iCs/>
              </w:rPr>
              <w:t>amount</w:t>
            </w:r>
            <w:r w:rsidRPr="007118B1">
              <w:rPr>
                <w:rFonts w:cs="Arial"/>
                <w:iCs/>
              </w:rPr>
              <w:t xml:space="preserve">] </w:t>
            </w:r>
            <w:r w:rsidRPr="007118B1">
              <w:rPr>
                <w:rFonts w:cs="Arial"/>
                <w:szCs w:val="18"/>
              </w:rPr>
              <w:t>in Victims of Crime Levy</w:t>
            </w:r>
            <w:r w:rsidR="00973226">
              <w:rPr>
                <w:rFonts w:cs="Arial"/>
                <w:szCs w:val="18"/>
              </w:rPr>
              <w:t>.</w:t>
            </w:r>
          </w:p>
          <w:p w14:paraId="6B2EA7F5" w14:textId="521A5779" w:rsidR="003D310F" w:rsidRPr="007118B1" w:rsidRDefault="003D310F" w:rsidP="001759D7">
            <w:pPr>
              <w:pStyle w:val="ListParagraph"/>
              <w:numPr>
                <w:ilvl w:val="0"/>
                <w:numId w:val="14"/>
              </w:numPr>
              <w:tabs>
                <w:tab w:val="left" w:pos="886"/>
                <w:tab w:val="left" w:pos="1752"/>
              </w:tabs>
              <w:spacing w:after="120" w:line="276" w:lineRule="auto"/>
              <w:ind w:left="886" w:hanging="284"/>
              <w:contextualSpacing w:val="0"/>
              <w:rPr>
                <w:rFonts w:cs="Arial"/>
              </w:rPr>
            </w:pPr>
            <w:r w:rsidRPr="007118B1">
              <w:rPr>
                <w:rFonts w:cs="Arial"/>
              </w:rPr>
              <w:t>$</w:t>
            </w:r>
            <w:r w:rsidRPr="007118B1">
              <w:rPr>
                <w:rFonts w:cs="Arial"/>
                <w:iCs/>
              </w:rPr>
              <w:t>[</w:t>
            </w:r>
            <w:r w:rsidR="001D2746" w:rsidRPr="00FD2950">
              <w:rPr>
                <w:rFonts w:cs="Arial"/>
                <w:i/>
              </w:rPr>
              <w:t>Enter</w:t>
            </w:r>
            <w:r w:rsidR="001D2746">
              <w:rPr>
                <w:rFonts w:cs="Arial"/>
                <w:iCs/>
              </w:rPr>
              <w:t xml:space="preserve"> </w:t>
            </w:r>
            <w:r w:rsidRPr="007118B1">
              <w:rPr>
                <w:rFonts w:cs="Arial"/>
                <w:i/>
                <w:iCs/>
              </w:rPr>
              <w:t>amount</w:t>
            </w:r>
            <w:r w:rsidRPr="007118B1">
              <w:rPr>
                <w:rFonts w:cs="Arial"/>
                <w:iCs/>
              </w:rPr>
              <w:t xml:space="preserve">] </w:t>
            </w:r>
            <w:r w:rsidR="006737F5">
              <w:rPr>
                <w:rFonts w:cs="Arial"/>
                <w:szCs w:val="18"/>
              </w:rPr>
              <w:t>in C</w:t>
            </w:r>
            <w:r w:rsidRPr="007118B1">
              <w:rPr>
                <w:rFonts w:cs="Arial"/>
                <w:szCs w:val="18"/>
              </w:rPr>
              <w:t>ourt costs.</w:t>
            </w:r>
          </w:p>
          <w:p w14:paraId="77EE49B4" w14:textId="331F77B6" w:rsidR="003D310F" w:rsidRPr="007118B1" w:rsidRDefault="0085002F" w:rsidP="0085002F">
            <w:pPr>
              <w:pStyle w:val="ListParagraph"/>
              <w:numPr>
                <w:ilvl w:val="0"/>
                <w:numId w:val="25"/>
              </w:numPr>
              <w:tabs>
                <w:tab w:val="left" w:pos="883"/>
                <w:tab w:val="left" w:pos="1752"/>
              </w:tabs>
              <w:spacing w:after="120" w:line="276" w:lineRule="auto"/>
              <w:ind w:left="602"/>
              <w:contextualSpacing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c.</w:t>
            </w:r>
            <w:r>
              <w:rPr>
                <w:rFonts w:cs="Arial"/>
                <w:szCs w:val="18"/>
              </w:rPr>
              <w:tab/>
            </w:r>
            <w:r w:rsidR="003D310F" w:rsidRPr="007118B1">
              <w:rPr>
                <w:rFonts w:cs="Arial"/>
                <w:szCs w:val="18"/>
              </w:rPr>
              <w:t>$</w:t>
            </w:r>
            <w:r w:rsidR="003D310F"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="003D310F" w:rsidRPr="007118B1">
              <w:rPr>
                <w:rFonts w:cs="Arial"/>
                <w:i/>
                <w:iCs/>
              </w:rPr>
              <w:t>amount</w:t>
            </w:r>
            <w:r w:rsidR="003D310F" w:rsidRPr="007118B1">
              <w:rPr>
                <w:rFonts w:cs="Arial"/>
                <w:iCs/>
              </w:rPr>
              <w:t xml:space="preserve">] </w:t>
            </w:r>
            <w:r w:rsidR="003D310F" w:rsidRPr="007118B1">
              <w:rPr>
                <w:rFonts w:cs="Arial"/>
                <w:szCs w:val="18"/>
              </w:rPr>
              <w:t>in compensation.</w:t>
            </w:r>
          </w:p>
          <w:p w14:paraId="0B8E6738" w14:textId="0C712950" w:rsidR="003D310F" w:rsidRPr="007118B1" w:rsidRDefault="003D310F" w:rsidP="001759D7">
            <w:pPr>
              <w:pStyle w:val="ListParagraph"/>
              <w:numPr>
                <w:ilvl w:val="0"/>
                <w:numId w:val="11"/>
              </w:numPr>
              <w:tabs>
                <w:tab w:val="left" w:pos="1752"/>
              </w:tabs>
              <w:spacing w:after="120" w:line="276" w:lineRule="auto"/>
              <w:ind w:left="357" w:hanging="357"/>
              <w:contextualSpacing w:val="0"/>
              <w:rPr>
                <w:rFonts w:cs="Arial"/>
                <w:sz w:val="22"/>
              </w:rPr>
            </w:pPr>
            <w:r w:rsidRPr="008218BD">
              <w:rPr>
                <w:rFonts w:cs="Arial"/>
                <w:b/>
                <w:sz w:val="12"/>
                <w:szCs w:val="18"/>
              </w:rPr>
              <w:t>total amount is equal to the amounts above added together</w:t>
            </w:r>
            <w:r w:rsidRPr="007118B1">
              <w:rPr>
                <w:rFonts w:cs="Arial"/>
                <w:szCs w:val="18"/>
              </w:rPr>
              <w:t xml:space="preserve"> </w:t>
            </w:r>
            <w:proofErr w:type="gramStart"/>
            <w:r w:rsidRPr="007118B1">
              <w:rPr>
                <w:rFonts w:cs="Arial"/>
                <w:szCs w:val="18"/>
              </w:rPr>
              <w:t>The</w:t>
            </w:r>
            <w:proofErr w:type="gramEnd"/>
            <w:r w:rsidRPr="007118B1">
              <w:rPr>
                <w:rFonts w:cs="Arial"/>
                <w:szCs w:val="18"/>
              </w:rPr>
              <w:t xml:space="preserve"> total amount owed by the </w:t>
            </w:r>
            <w:r w:rsidR="00CE7681" w:rsidRPr="007118B1">
              <w:rPr>
                <w:rFonts w:cs="Arial"/>
                <w:iCs/>
              </w:rPr>
              <w:t>[</w:t>
            </w:r>
            <w:r w:rsidR="00CE7681" w:rsidRPr="007118B1">
              <w:rPr>
                <w:rFonts w:cs="Arial"/>
                <w:i/>
                <w:iCs/>
              </w:rPr>
              <w:t>debtor/alleged offender</w:t>
            </w:r>
            <w:r w:rsidR="00CE7681" w:rsidRPr="007118B1">
              <w:rPr>
                <w:rFonts w:cs="Arial"/>
                <w:iCs/>
              </w:rPr>
              <w:t>]</w:t>
            </w:r>
            <w:r w:rsidR="00CE7681" w:rsidRPr="007118B1">
              <w:rPr>
                <w:rFonts w:cs="Arial"/>
                <w:szCs w:val="18"/>
              </w:rPr>
              <w:t xml:space="preserve"> </w:t>
            </w:r>
            <w:r w:rsidR="00CE7681" w:rsidRPr="00174C7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7118B1">
              <w:rPr>
                <w:rFonts w:cs="Arial"/>
                <w:szCs w:val="18"/>
              </w:rPr>
              <w:t xml:space="preserve"> is $</w:t>
            </w:r>
            <w:r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Pr="007118B1">
              <w:rPr>
                <w:rFonts w:cs="Arial"/>
                <w:i/>
                <w:iCs/>
              </w:rPr>
              <w:t>amount</w:t>
            </w:r>
            <w:r w:rsidRPr="007118B1">
              <w:rPr>
                <w:rFonts w:cs="Arial"/>
                <w:iCs/>
              </w:rPr>
              <w:t>].</w:t>
            </w:r>
          </w:p>
          <w:p w14:paraId="3DCEF3A8" w14:textId="147B7C7F" w:rsidR="00901FBF" w:rsidRPr="006B73F9" w:rsidRDefault="003D310F" w:rsidP="001759D7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right="227"/>
              <w:contextualSpacing w:val="0"/>
              <w:jc w:val="left"/>
              <w:rPr>
                <w:rFonts w:asciiTheme="minorHAnsi" w:hAnsiTheme="minorHAnsi" w:cs="Calibri"/>
              </w:rPr>
            </w:pPr>
            <w:r w:rsidRPr="007118B1">
              <w:rPr>
                <w:rFonts w:cs="Arial"/>
                <w:szCs w:val="18"/>
              </w:rPr>
              <w:t xml:space="preserve">The total number of hours of community service currently ordered is </w:t>
            </w:r>
            <w:r w:rsidRPr="007118B1">
              <w:rPr>
                <w:rFonts w:cs="Arial"/>
                <w:iCs/>
              </w:rPr>
              <w:t>[</w:t>
            </w:r>
            <w:r w:rsidR="001D2746">
              <w:rPr>
                <w:rFonts w:cs="Arial"/>
                <w:i/>
              </w:rPr>
              <w:t xml:space="preserve">Enter </w:t>
            </w:r>
            <w:r w:rsidRPr="007118B1">
              <w:rPr>
                <w:rFonts w:cs="Arial"/>
                <w:i/>
                <w:iCs/>
              </w:rPr>
              <w:t>number</w:t>
            </w:r>
            <w:r w:rsidRPr="007118B1">
              <w:rPr>
                <w:rFonts w:cs="Arial"/>
                <w:iCs/>
              </w:rPr>
              <w:t>]</w:t>
            </w:r>
            <w:r w:rsidR="00973226">
              <w:rPr>
                <w:rFonts w:cs="Arial"/>
                <w:iCs/>
              </w:rPr>
              <w:t>.</w:t>
            </w:r>
          </w:p>
          <w:p w14:paraId="1378F81F" w14:textId="4045DF24" w:rsidR="006B73F9" w:rsidRPr="001759D7" w:rsidRDefault="001D2746" w:rsidP="001759D7">
            <w:pPr>
              <w:spacing w:before="36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1759D7">
              <w:rPr>
                <w:rFonts w:cs="Arial"/>
                <w:b/>
                <w:iCs/>
                <w:sz w:val="12"/>
              </w:rPr>
              <w:lastRenderedPageBreak/>
              <w:t xml:space="preserve">Only </w:t>
            </w:r>
            <w:r w:rsidRPr="001759D7">
              <w:rPr>
                <w:rFonts w:cs="Arial"/>
                <w:b/>
                <w:iCs/>
                <w:sz w:val="12"/>
                <w:szCs w:val="12"/>
              </w:rPr>
              <w:t>complete i</w:t>
            </w:r>
            <w:r w:rsidR="006B73F9" w:rsidRPr="001759D7">
              <w:rPr>
                <w:rFonts w:cs="Arial"/>
                <w:b/>
                <w:iCs/>
                <w:sz w:val="12"/>
                <w:szCs w:val="12"/>
              </w:rPr>
              <w:t xml:space="preserve">f applicable </w:t>
            </w:r>
            <w:r w:rsidRPr="001759D7">
              <w:rPr>
                <w:rFonts w:cs="Arial"/>
                <w:b/>
                <w:iCs/>
                <w:sz w:val="12"/>
                <w:szCs w:val="12"/>
              </w:rPr>
              <w:t>otherwise delete</w:t>
            </w:r>
            <w:r w:rsidRPr="001759D7">
              <w:rPr>
                <w:rFonts w:cs="Arial"/>
                <w:b/>
                <w:iCs/>
              </w:rPr>
              <w:t xml:space="preserve"> </w:t>
            </w:r>
          </w:p>
          <w:p w14:paraId="22D38A4A" w14:textId="77777777" w:rsidR="006B73F9" w:rsidRDefault="006B73F9" w:rsidP="001759D7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286D083C" w14:textId="58E450E9" w:rsidR="006B73F9" w:rsidRDefault="001D2746" w:rsidP="001759D7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6B73F9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5A636A85" w:rsidR="006B73F9" w:rsidRPr="0085002F" w:rsidRDefault="006B73F9" w:rsidP="0085002F">
            <w:pPr>
              <w:pStyle w:val="ListParagraph"/>
              <w:numPr>
                <w:ilvl w:val="0"/>
                <w:numId w:val="17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</w:tc>
      </w:tr>
    </w:tbl>
    <w:p w14:paraId="31F38E9F" w14:textId="5ED0134A" w:rsidR="00B352F5" w:rsidRDefault="00B352F5" w:rsidP="001759D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5665E2" w:rsidRPr="00900581" w14:paraId="68C7560E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C1B7" w14:textId="77777777" w:rsidR="005665E2" w:rsidRPr="00900581" w:rsidRDefault="005665E2" w:rsidP="001759D7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4FF36C29" w14:textId="77777777" w:rsidR="005665E2" w:rsidRPr="00900581" w:rsidRDefault="005665E2" w:rsidP="001759D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48894333" w14:textId="77777777" w:rsidR="005665E2" w:rsidRPr="00900581" w:rsidRDefault="005665E2" w:rsidP="001759D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54E3E15B" w14:textId="77777777" w:rsidR="005665E2" w:rsidRPr="004635F2" w:rsidRDefault="005665E2" w:rsidP="001759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45493421" w14:textId="655C4248" w:rsidR="005665E2" w:rsidRPr="009014E9" w:rsidRDefault="005665E2" w:rsidP="001759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you must file and serve on all parties a Response within 14 days of the serv</w:t>
            </w:r>
            <w:r w:rsidR="00345C1A">
              <w:rPr>
                <w:rFonts w:asciiTheme="minorHAnsi" w:hAnsiTheme="minorHAnsi" w:cs="Calibri"/>
              </w:rPr>
              <w:t>ic</w:t>
            </w:r>
            <w:r>
              <w:rPr>
                <w:rFonts w:asciiTheme="minorHAnsi" w:hAnsiTheme="minorHAnsi" w:cs="Calibri"/>
              </w:rPr>
              <w:t xml:space="preserve">e of the </w:t>
            </w:r>
            <w:proofErr w:type="gramStart"/>
            <w:r>
              <w:rPr>
                <w:rFonts w:asciiTheme="minorHAnsi" w:hAnsiTheme="minorHAnsi" w:cs="Calibri"/>
              </w:rPr>
              <w:t>Application;</w:t>
            </w:r>
            <w:proofErr w:type="gramEnd"/>
            <w:r>
              <w:rPr>
                <w:rFonts w:asciiTheme="minorHAnsi" w:hAnsiTheme="minorHAnsi" w:cs="Calibri"/>
              </w:rPr>
              <w:t xml:space="preserve"> and </w:t>
            </w:r>
          </w:p>
          <w:p w14:paraId="2461A830" w14:textId="6C4A8CEB" w:rsidR="005665E2" w:rsidRPr="005759BE" w:rsidRDefault="005665E2" w:rsidP="001759D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B57E09">
              <w:rPr>
                <w:rFonts w:cs="Arial"/>
              </w:rPr>
              <w:t>within</w:t>
            </w:r>
            <w:r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517DF6E1" w14:textId="77777777" w:rsidR="005665E2" w:rsidRDefault="005665E2" w:rsidP="001759D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6874ED7A" w14:textId="70FF43AA" w:rsidR="005665E2" w:rsidRPr="00900581" w:rsidRDefault="005665E2" w:rsidP="001759D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https://courtsa.courts.sa.gov.au/?g=node/482  </w:t>
            </w:r>
          </w:p>
        </w:tc>
      </w:tr>
    </w:tbl>
    <w:p w14:paraId="4A52445A" w14:textId="190EC9AF" w:rsidR="006241B6" w:rsidRPr="005F1C02" w:rsidRDefault="006241B6" w:rsidP="001759D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1759D7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1759D7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5365B589" w:rsidR="007072B1" w:rsidRDefault="007072B1" w:rsidP="001759D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665E2" w:rsidRPr="00900581" w14:paraId="5D842A2C" w14:textId="77777777" w:rsidTr="009C1B39">
        <w:tc>
          <w:tcPr>
            <w:tcW w:w="10602" w:type="dxa"/>
          </w:tcPr>
          <w:p w14:paraId="4D1BD55F" w14:textId="77777777" w:rsidR="005665E2" w:rsidRDefault="005665E2" w:rsidP="001759D7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D617191" w14:textId="77777777" w:rsidR="005665E2" w:rsidRPr="00900581" w:rsidRDefault="005665E2" w:rsidP="00CF0A5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E4ED06C" w14:textId="030D0FAE" w:rsidR="005665E2" w:rsidRPr="00922B7B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22B7B">
              <w:rPr>
                <w:rFonts w:asciiTheme="majorHAnsi" w:hAnsiTheme="majorHAnsi" w:cstheme="majorHAnsi"/>
              </w:rPr>
              <w:t xml:space="preserve">Multilingual Notice </w:t>
            </w:r>
            <w:r w:rsidRPr="00A421BD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09E85BE" w14:textId="75EECFD9" w:rsidR="005665E2" w:rsidRPr="00A421BD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21BD">
              <w:rPr>
                <w:rFonts w:asciiTheme="majorHAnsi" w:hAnsiTheme="majorHAnsi" w:cstheme="majorHAnsi"/>
              </w:rPr>
              <w:t xml:space="preserve">Supporting Affidavit </w:t>
            </w:r>
            <w:r w:rsidRPr="00922B7B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6C7DA0F0" w14:textId="12D47806" w:rsidR="005665E2" w:rsidRPr="00A421BD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21BD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922B7B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2A940C01" w14:textId="2413CABA" w:rsidR="005665E2" w:rsidRPr="00A421BD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21BD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922B7B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0C9D3CBC" w14:textId="27B93776" w:rsidR="005665E2" w:rsidRPr="00A421BD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21BD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922B7B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072FBEE2" w14:textId="079161D8" w:rsidR="005665E2" w:rsidRPr="00922B7B" w:rsidRDefault="005665E2" w:rsidP="0085002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922B7B">
              <w:rPr>
                <w:rFonts w:cs="Arial"/>
                <w:lang w:val="en-US"/>
              </w:rPr>
              <w:t>If other additional document(s) please list below:</w:t>
            </w:r>
          </w:p>
          <w:p w14:paraId="0AF11375" w14:textId="77777777" w:rsidR="005665E2" w:rsidRPr="00C45A2E" w:rsidRDefault="005665E2" w:rsidP="001759D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16931BFA" w:rsidR="00612586" w:rsidRDefault="00612586" w:rsidP="001759D7">
      <w:pPr>
        <w:tabs>
          <w:tab w:val="left" w:pos="1560"/>
        </w:tabs>
        <w:spacing w:before="120" w:after="120" w:line="276" w:lineRule="auto"/>
        <w:ind w:right="142"/>
        <w:rPr>
          <w:rFonts w:eastAsia="Calibri" w:cs="Arial"/>
          <w:b/>
          <w:sz w:val="12"/>
          <w:szCs w:val="22"/>
        </w:rPr>
      </w:pPr>
    </w:p>
    <w:p w14:paraId="3F56AB54" w14:textId="77777777" w:rsidR="006F2091" w:rsidRPr="00900581" w:rsidRDefault="006F2091" w:rsidP="001759D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DE8AAA0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2B5707">
      <w:rPr>
        <w:lang w:val="en-US"/>
      </w:rPr>
      <w:t>L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1E6A83E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2B5707">
      <w:rPr>
        <w:lang w:val="en-US"/>
      </w:rPr>
      <w:t>L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85FDD8F" w14:textId="77777777" w:rsidR="000678F7" w:rsidRPr="000678F7" w:rsidRDefault="000678F7" w:rsidP="000678F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CB8"/>
    <w:multiLevelType w:val="hybridMultilevel"/>
    <w:tmpl w:val="6436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6DD"/>
    <w:multiLevelType w:val="hybridMultilevel"/>
    <w:tmpl w:val="AC5E376C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908"/>
    <w:multiLevelType w:val="hybridMultilevel"/>
    <w:tmpl w:val="9C1C5C4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D454D"/>
    <w:multiLevelType w:val="hybridMultilevel"/>
    <w:tmpl w:val="BCCC581E"/>
    <w:lvl w:ilvl="0" w:tplc="F4F4D4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BE98535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699C"/>
    <w:multiLevelType w:val="hybridMultilevel"/>
    <w:tmpl w:val="C23E7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86F1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D0EC9"/>
    <w:multiLevelType w:val="hybridMultilevel"/>
    <w:tmpl w:val="CAD8682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26566"/>
    <w:multiLevelType w:val="hybridMultilevel"/>
    <w:tmpl w:val="A2DA281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7068B"/>
    <w:multiLevelType w:val="hybridMultilevel"/>
    <w:tmpl w:val="8A488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B69D0"/>
    <w:multiLevelType w:val="hybridMultilevel"/>
    <w:tmpl w:val="D560461C"/>
    <w:lvl w:ilvl="0" w:tplc="ACD29A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36082"/>
    <w:multiLevelType w:val="hybridMultilevel"/>
    <w:tmpl w:val="41A2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C8C78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5BD4"/>
    <w:multiLevelType w:val="hybridMultilevel"/>
    <w:tmpl w:val="D2CC8FCE"/>
    <w:lvl w:ilvl="0" w:tplc="99B66F2E">
      <w:start w:val="1"/>
      <w:numFmt w:val="bullet"/>
      <w:lvlText w:val=""/>
      <w:lvlJc w:val="left"/>
      <w:pPr>
        <w:ind w:left="609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56B93"/>
    <w:multiLevelType w:val="hybridMultilevel"/>
    <w:tmpl w:val="92C2830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B971FE"/>
    <w:multiLevelType w:val="hybridMultilevel"/>
    <w:tmpl w:val="C748CBF2"/>
    <w:lvl w:ilvl="0" w:tplc="F42E357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9784549"/>
    <w:multiLevelType w:val="hybridMultilevel"/>
    <w:tmpl w:val="65943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8"/>
  </w:num>
  <w:num w:numId="12">
    <w:abstractNumId w:val="20"/>
  </w:num>
  <w:num w:numId="13">
    <w:abstractNumId w:val="5"/>
  </w:num>
  <w:num w:numId="14">
    <w:abstractNumId w:val="23"/>
  </w:num>
  <w:num w:numId="15">
    <w:abstractNumId w:val="0"/>
  </w:num>
  <w:num w:numId="16">
    <w:abstractNumId w:val="24"/>
  </w:num>
  <w:num w:numId="17">
    <w:abstractNumId w:val="21"/>
  </w:num>
  <w:num w:numId="18">
    <w:abstractNumId w:val="17"/>
  </w:num>
  <w:num w:numId="19">
    <w:abstractNumId w:val="19"/>
  </w:num>
  <w:num w:numId="20">
    <w:abstractNumId w:val="22"/>
  </w:num>
  <w:num w:numId="21">
    <w:abstractNumId w:val="16"/>
  </w:num>
  <w:num w:numId="22">
    <w:abstractNumId w:val="14"/>
  </w:num>
  <w:num w:numId="23">
    <w:abstractNumId w:val="2"/>
  </w:num>
  <w:num w:numId="24">
    <w:abstractNumId w:val="3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212C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5EB9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678F7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2D1C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6A0E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D7"/>
    <w:rsid w:val="0017625C"/>
    <w:rsid w:val="00177E5E"/>
    <w:rsid w:val="00182363"/>
    <w:rsid w:val="001832F1"/>
    <w:rsid w:val="0018458B"/>
    <w:rsid w:val="001845C9"/>
    <w:rsid w:val="00186671"/>
    <w:rsid w:val="00187B30"/>
    <w:rsid w:val="00191B8A"/>
    <w:rsid w:val="00191BF7"/>
    <w:rsid w:val="001924F4"/>
    <w:rsid w:val="00195C58"/>
    <w:rsid w:val="00195F2E"/>
    <w:rsid w:val="00197AD2"/>
    <w:rsid w:val="001A06FA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2746"/>
    <w:rsid w:val="001D332F"/>
    <w:rsid w:val="001D3908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1B6"/>
    <w:rsid w:val="002B1773"/>
    <w:rsid w:val="002B1A02"/>
    <w:rsid w:val="002B1F46"/>
    <w:rsid w:val="002B2EF5"/>
    <w:rsid w:val="002B357E"/>
    <w:rsid w:val="002B3B07"/>
    <w:rsid w:val="002B3F19"/>
    <w:rsid w:val="002B5356"/>
    <w:rsid w:val="002B5707"/>
    <w:rsid w:val="002B6A3C"/>
    <w:rsid w:val="002B6CF7"/>
    <w:rsid w:val="002C19EC"/>
    <w:rsid w:val="002C1DF8"/>
    <w:rsid w:val="002C4FBF"/>
    <w:rsid w:val="002D025F"/>
    <w:rsid w:val="002D1A42"/>
    <w:rsid w:val="002D71E9"/>
    <w:rsid w:val="002E1E66"/>
    <w:rsid w:val="002E34DB"/>
    <w:rsid w:val="002E49B3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1502"/>
    <w:rsid w:val="00335E0C"/>
    <w:rsid w:val="0033674D"/>
    <w:rsid w:val="00337B76"/>
    <w:rsid w:val="003404F0"/>
    <w:rsid w:val="003405B7"/>
    <w:rsid w:val="00342404"/>
    <w:rsid w:val="003437B6"/>
    <w:rsid w:val="00344600"/>
    <w:rsid w:val="00345C1A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6AC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10F"/>
    <w:rsid w:val="003D3BF9"/>
    <w:rsid w:val="003D4FAC"/>
    <w:rsid w:val="003D7D1F"/>
    <w:rsid w:val="003D7FCC"/>
    <w:rsid w:val="003E07B1"/>
    <w:rsid w:val="003E1EE5"/>
    <w:rsid w:val="003E64B8"/>
    <w:rsid w:val="003E7516"/>
    <w:rsid w:val="003F1EA9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5E25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669B"/>
    <w:rsid w:val="005070AC"/>
    <w:rsid w:val="0050711B"/>
    <w:rsid w:val="00512772"/>
    <w:rsid w:val="00512935"/>
    <w:rsid w:val="005137C6"/>
    <w:rsid w:val="00515A26"/>
    <w:rsid w:val="00515F05"/>
    <w:rsid w:val="005162A5"/>
    <w:rsid w:val="00517CFB"/>
    <w:rsid w:val="0052134C"/>
    <w:rsid w:val="005221D3"/>
    <w:rsid w:val="00522FED"/>
    <w:rsid w:val="005331D6"/>
    <w:rsid w:val="00533375"/>
    <w:rsid w:val="0053548B"/>
    <w:rsid w:val="005354EA"/>
    <w:rsid w:val="00535E8E"/>
    <w:rsid w:val="00535ECF"/>
    <w:rsid w:val="00545B95"/>
    <w:rsid w:val="00546E55"/>
    <w:rsid w:val="00551FBF"/>
    <w:rsid w:val="0055276C"/>
    <w:rsid w:val="00553291"/>
    <w:rsid w:val="00555BD0"/>
    <w:rsid w:val="00555F44"/>
    <w:rsid w:val="0055617F"/>
    <w:rsid w:val="00556305"/>
    <w:rsid w:val="005567FF"/>
    <w:rsid w:val="00557CD1"/>
    <w:rsid w:val="005602BD"/>
    <w:rsid w:val="00564B72"/>
    <w:rsid w:val="00565F5D"/>
    <w:rsid w:val="005665E2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916"/>
    <w:rsid w:val="0059535A"/>
    <w:rsid w:val="00596392"/>
    <w:rsid w:val="005A0EF3"/>
    <w:rsid w:val="005A1F80"/>
    <w:rsid w:val="005A571B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1EF"/>
    <w:rsid w:val="005E5ABE"/>
    <w:rsid w:val="005E6D28"/>
    <w:rsid w:val="005E7BC2"/>
    <w:rsid w:val="005E7CEC"/>
    <w:rsid w:val="005F1945"/>
    <w:rsid w:val="005F1C02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37F5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E79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3F9"/>
    <w:rsid w:val="006C1F73"/>
    <w:rsid w:val="006C2095"/>
    <w:rsid w:val="006C3A59"/>
    <w:rsid w:val="006C7C86"/>
    <w:rsid w:val="006D0504"/>
    <w:rsid w:val="006D48A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6F7CE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8B1"/>
    <w:rsid w:val="007132BD"/>
    <w:rsid w:val="00714237"/>
    <w:rsid w:val="00715003"/>
    <w:rsid w:val="0071673E"/>
    <w:rsid w:val="00716876"/>
    <w:rsid w:val="00717E64"/>
    <w:rsid w:val="007200CB"/>
    <w:rsid w:val="007254E9"/>
    <w:rsid w:val="0072676F"/>
    <w:rsid w:val="00726B34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1ECF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3BDE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8BD"/>
    <w:rsid w:val="00823D20"/>
    <w:rsid w:val="0082408A"/>
    <w:rsid w:val="00824E12"/>
    <w:rsid w:val="00827C95"/>
    <w:rsid w:val="00830D19"/>
    <w:rsid w:val="0083130E"/>
    <w:rsid w:val="00831499"/>
    <w:rsid w:val="00831926"/>
    <w:rsid w:val="00835BDE"/>
    <w:rsid w:val="00836C56"/>
    <w:rsid w:val="008416E0"/>
    <w:rsid w:val="0084235C"/>
    <w:rsid w:val="00847A8A"/>
    <w:rsid w:val="0085002F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87B15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5D99"/>
    <w:rsid w:val="008B617A"/>
    <w:rsid w:val="008B7CD9"/>
    <w:rsid w:val="008C2423"/>
    <w:rsid w:val="008C2964"/>
    <w:rsid w:val="008C3659"/>
    <w:rsid w:val="008C3E32"/>
    <w:rsid w:val="008C5F7B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B7B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226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06D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B2C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077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1BD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034E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52F5"/>
    <w:rsid w:val="00B3630A"/>
    <w:rsid w:val="00B363EB"/>
    <w:rsid w:val="00B4039F"/>
    <w:rsid w:val="00B40D8D"/>
    <w:rsid w:val="00B42780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E09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5CC3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C70AF"/>
    <w:rsid w:val="00CD09B8"/>
    <w:rsid w:val="00CD122D"/>
    <w:rsid w:val="00CD13B2"/>
    <w:rsid w:val="00CD264F"/>
    <w:rsid w:val="00CD3CBC"/>
    <w:rsid w:val="00CD3E22"/>
    <w:rsid w:val="00CD6335"/>
    <w:rsid w:val="00CD6898"/>
    <w:rsid w:val="00CE2E0D"/>
    <w:rsid w:val="00CE5921"/>
    <w:rsid w:val="00CE59D9"/>
    <w:rsid w:val="00CE6DC5"/>
    <w:rsid w:val="00CE713F"/>
    <w:rsid w:val="00CE7681"/>
    <w:rsid w:val="00CF0A5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347A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7AD"/>
    <w:rsid w:val="00D8712B"/>
    <w:rsid w:val="00D9124E"/>
    <w:rsid w:val="00D921DC"/>
    <w:rsid w:val="00D92682"/>
    <w:rsid w:val="00D95971"/>
    <w:rsid w:val="00DA0568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058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07F88"/>
    <w:rsid w:val="00E137F3"/>
    <w:rsid w:val="00E14298"/>
    <w:rsid w:val="00E14E12"/>
    <w:rsid w:val="00E20B6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229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787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172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4FB8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334"/>
    <w:rsid w:val="00F70F13"/>
    <w:rsid w:val="00F71283"/>
    <w:rsid w:val="00F71F01"/>
    <w:rsid w:val="00F775BA"/>
    <w:rsid w:val="00F77DDC"/>
    <w:rsid w:val="00F80747"/>
    <w:rsid w:val="00F817ED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B7769"/>
    <w:rsid w:val="00FC0097"/>
    <w:rsid w:val="00FC02D2"/>
    <w:rsid w:val="00FC2E2F"/>
    <w:rsid w:val="00FC35CE"/>
    <w:rsid w:val="00FC41AC"/>
    <w:rsid w:val="00FC4A12"/>
    <w:rsid w:val="00FC7587"/>
    <w:rsid w:val="00FD1952"/>
    <w:rsid w:val="00FD2950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B38E065-53B2-4294-9145-EB185D74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1L Originating Application - Fines Enforcement - Community Service Order and or Approved Treatment Program</dc:title>
  <dc:subject/>
  <dc:creator>Courts Administration Authority</dc:creator>
  <cp:keywords>Forms; Special</cp:keywords>
  <dc:description/>
  <cp:lastModifiedBy/>
  <cp:revision>1</cp:revision>
  <dcterms:created xsi:type="dcterms:W3CDTF">2022-05-26T02:36:00Z</dcterms:created>
  <dcterms:modified xsi:type="dcterms:W3CDTF">2022-08-11T06:36:00Z</dcterms:modified>
</cp:coreProperties>
</file>